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D2" w:rsidRDefault="00304C2A" w:rsidP="001C60D2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noProof/>
          <w:sz w:val="30"/>
          <w:szCs w:val="30"/>
        </w:rPr>
        <w:drawing>
          <wp:inline distT="0" distB="0" distL="0" distR="0">
            <wp:extent cx="6858000" cy="98571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8A7">
        <w:rPr>
          <w:rFonts w:ascii="Arial" w:eastAsia="Times New Roman" w:hAnsi="Arial" w:cs="Arial"/>
          <w:noProof/>
          <w:sz w:val="40"/>
          <w:szCs w:val="40"/>
        </w:rPr>
        <w:drawing>
          <wp:inline distT="0" distB="0" distL="0" distR="0">
            <wp:extent cx="3766820" cy="873760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D2" w:rsidRDefault="001C60D2" w:rsidP="001C60D2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 w:val="40"/>
          <w:szCs w:val="40"/>
        </w:rPr>
      </w:pPr>
    </w:p>
    <w:p w:rsidR="00304C2A" w:rsidRPr="00304C2A" w:rsidRDefault="00304C2A" w:rsidP="001C60D2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 w:val="30"/>
          <w:szCs w:val="30"/>
        </w:rPr>
      </w:pPr>
      <w:r w:rsidRPr="00304C2A">
        <w:rPr>
          <w:rFonts w:ascii="Arial" w:eastAsia="Times New Roman" w:hAnsi="Arial" w:cs="Arial"/>
          <w:sz w:val="40"/>
          <w:szCs w:val="40"/>
        </w:rPr>
        <w:t>CERTIFIED PRODUCT LIST – USA</w:t>
      </w:r>
    </w:p>
    <w:p w:rsid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</w:rPr>
      </w:pPr>
    </w:p>
    <w:p w:rsidR="00304C2A" w:rsidRP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b/>
          <w:sz w:val="28"/>
          <w:szCs w:val="28"/>
        </w:rPr>
      </w:pPr>
      <w:r w:rsidRPr="00304C2A">
        <w:rPr>
          <w:rFonts w:ascii="Arial" w:eastAsia="Times New Roman" w:hAnsi="Arial" w:cs="Arial"/>
          <w:b/>
          <w:sz w:val="28"/>
          <w:szCs w:val="28"/>
        </w:rPr>
        <w:t>CLEANERS</w:t>
      </w:r>
    </w:p>
    <w:p w:rsidR="00304C2A" w:rsidRDefault="004E58A7" w:rsidP="00304C2A">
      <w:pPr>
        <w:spacing w:after="0" w:line="240" w:lineRule="auto"/>
        <w:ind w:left="0" w:firstLine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SX103, SXA103,</w:t>
      </w:r>
      <w:r>
        <w:rPr>
          <w:rFonts w:ascii="Calibri-Light" w:hAnsi="Calibri-Light" w:cs="Calibri-Light"/>
        </w:rPr>
        <w:t xml:space="preserve"> SX330, SXA33</w:t>
      </w:r>
      <w:r>
        <w:rPr>
          <w:rFonts w:ascii="Calibri-Light" w:hAnsi="Calibri-Light" w:cs="Calibri-Light"/>
        </w:rPr>
        <w:t>0, SX394,</w:t>
      </w:r>
      <w:r>
        <w:rPr>
          <w:rFonts w:ascii="Calibri-Light" w:hAnsi="Calibri-Light" w:cs="Calibri-Light"/>
        </w:rPr>
        <w:t xml:space="preserve"> SX440, SWX350, SX1005, SX1009</w:t>
      </w:r>
    </w:p>
    <w:p w:rsidR="004E58A7" w:rsidRDefault="004E58A7" w:rsidP="00304C2A">
      <w:pPr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</w:rPr>
      </w:pPr>
    </w:p>
    <w:p w:rsidR="00304C2A" w:rsidRP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b/>
          <w:sz w:val="28"/>
          <w:szCs w:val="28"/>
        </w:rPr>
      </w:pPr>
      <w:r w:rsidRPr="00304C2A">
        <w:rPr>
          <w:rFonts w:ascii="Arial" w:eastAsia="Times New Roman" w:hAnsi="Arial" w:cs="Arial"/>
          <w:b/>
          <w:sz w:val="28"/>
          <w:szCs w:val="28"/>
        </w:rPr>
        <w:t>UNDERCOATS</w:t>
      </w:r>
    </w:p>
    <w:p w:rsidR="00304C2A" w:rsidRDefault="004E58A7" w:rsidP="004E58A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ECP1X, ECS2X, ECS6X, EWP115, DP Epoxy Primer LF, DP Epoxy Primer LV, SUA1080, SXA1031, SX1071, SX1056,</w:t>
      </w:r>
      <w:r>
        <w:rPr>
          <w:rFonts w:ascii="Calibri-Light" w:hAnsi="Calibri-Light" w:cs="Calibri-Light"/>
        </w:rPr>
        <w:t xml:space="preserve"> SX1057, SX1060, SUA1080, SX501, DX503, SX503, SX520, DX533, SX533,</w:t>
      </w:r>
      <w:r>
        <w:rPr>
          <w:rFonts w:ascii="Calibri-Light" w:hAnsi="Calibri-Light" w:cs="Calibri-Light"/>
        </w:rPr>
        <w:t xml:space="preserve"> SX579</w:t>
      </w:r>
    </w:p>
    <w:p w:rsidR="004E58A7" w:rsidRDefault="004E58A7" w:rsidP="004E58A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</w:rPr>
      </w:pPr>
    </w:p>
    <w:p w:rsidR="00304C2A" w:rsidRP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b/>
          <w:sz w:val="28"/>
          <w:szCs w:val="28"/>
        </w:rPr>
      </w:pPr>
      <w:r w:rsidRPr="00304C2A">
        <w:rPr>
          <w:rFonts w:ascii="Arial" w:eastAsia="Times New Roman" w:hAnsi="Arial" w:cs="Arial"/>
          <w:b/>
          <w:sz w:val="28"/>
          <w:szCs w:val="28"/>
        </w:rPr>
        <w:t xml:space="preserve">COLOR SYSTEMS </w:t>
      </w:r>
    </w:p>
    <w:p w:rsidR="004E58A7" w:rsidRDefault="004E58A7" w:rsidP="004E58A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ENVIROBASE® High Performance Color System</w:t>
      </w:r>
    </w:p>
    <w:p w:rsidR="004E58A7" w:rsidRDefault="004E58A7" w:rsidP="004E58A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-Light" w:hAnsi="Calibri-Light" w:cs="Calibri-Light"/>
        </w:rPr>
      </w:pPr>
      <w:r>
        <w:rPr>
          <w:rFonts w:ascii="Calibri-LightItalic" w:hAnsi="Calibri-LightItalic" w:cs="Calibri-LightItalic"/>
          <w:i/>
          <w:iCs/>
        </w:rPr>
        <w:t xml:space="preserve">Envirobase </w:t>
      </w:r>
      <w:r>
        <w:rPr>
          <w:rFonts w:ascii="Calibri-Light" w:hAnsi="Calibri-Light" w:cs="Calibri-Light"/>
        </w:rPr>
        <w:t>High Performance Interior Color Repair System</w:t>
      </w:r>
    </w:p>
    <w:p w:rsidR="00304C2A" w:rsidRDefault="004E58A7" w:rsidP="004E58A7">
      <w:pPr>
        <w:spacing w:after="0" w:line="240" w:lineRule="auto"/>
        <w:ind w:left="0" w:firstLine="0"/>
        <w:rPr>
          <w:rFonts w:ascii="Calibri-Light" w:hAnsi="Calibri-Light" w:cs="Calibri-Light"/>
        </w:rPr>
      </w:pPr>
      <w:r>
        <w:rPr>
          <w:rFonts w:ascii="Calibri-LightItalic" w:hAnsi="Calibri-LightItalic" w:cs="Calibri-LightItalic"/>
          <w:i/>
          <w:iCs/>
        </w:rPr>
        <w:t xml:space="preserve">Envirobase </w:t>
      </w:r>
      <w:r>
        <w:rPr>
          <w:rFonts w:ascii="Calibri-Light" w:hAnsi="Calibri-Light" w:cs="Calibri-Light"/>
        </w:rPr>
        <w:t>High Performance Internal Repair Color System</w:t>
      </w:r>
    </w:p>
    <w:p w:rsidR="004E58A7" w:rsidRDefault="004E58A7" w:rsidP="004E58A7">
      <w:pPr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</w:rPr>
      </w:pPr>
    </w:p>
    <w:p w:rsidR="00304C2A" w:rsidRP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b/>
          <w:sz w:val="28"/>
          <w:szCs w:val="28"/>
        </w:rPr>
      </w:pPr>
      <w:r w:rsidRPr="00304C2A">
        <w:rPr>
          <w:rFonts w:ascii="Arial" w:eastAsia="Times New Roman" w:hAnsi="Arial" w:cs="Arial"/>
          <w:b/>
          <w:sz w:val="28"/>
          <w:szCs w:val="28"/>
        </w:rPr>
        <w:t>CLEARCOATS</w:t>
      </w:r>
    </w:p>
    <w:p w:rsidR="00304C2A" w:rsidRDefault="004E58A7" w:rsidP="004E58A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EC520, EC530, EC550, EC700, EC750, EC800</w:t>
      </w:r>
      <w:proofErr w:type="gramStart"/>
      <w:r>
        <w:rPr>
          <w:rFonts w:ascii="Calibri-Light" w:hAnsi="Calibri-Light" w:cs="Calibri-Light"/>
        </w:rPr>
        <w:t xml:space="preserve">, </w:t>
      </w:r>
      <w:r>
        <w:rPr>
          <w:rFonts w:ascii="Calibri-Light" w:hAnsi="Calibri-Light" w:cs="Calibri-Light"/>
        </w:rPr>
        <w:t xml:space="preserve"> DC2000</w:t>
      </w:r>
      <w:proofErr w:type="gramEnd"/>
      <w:r>
        <w:rPr>
          <w:rFonts w:ascii="Calibri-Light" w:hAnsi="Calibri-Light" w:cs="Calibri-Light"/>
        </w:rPr>
        <w:t>, DC4000, DC4010, DCU2002</w:t>
      </w:r>
      <w:r>
        <w:rPr>
          <w:rFonts w:ascii="Calibri-Light" w:hAnsi="Calibri-Light" w:cs="Calibri-Light"/>
        </w:rPr>
        <w:t>, DCU2021, DCU2042</w:t>
      </w:r>
    </w:p>
    <w:p w:rsidR="004E58A7" w:rsidRDefault="004E58A7" w:rsidP="004E58A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</w:rPr>
      </w:pPr>
    </w:p>
    <w:p w:rsidR="00304C2A" w:rsidRP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b/>
          <w:sz w:val="28"/>
          <w:szCs w:val="28"/>
        </w:rPr>
      </w:pPr>
      <w:r w:rsidRPr="00304C2A">
        <w:rPr>
          <w:rFonts w:ascii="Arial" w:eastAsia="Times New Roman" w:hAnsi="Arial" w:cs="Arial"/>
          <w:b/>
          <w:sz w:val="28"/>
          <w:szCs w:val="28"/>
        </w:rPr>
        <w:t>ANCILLARY PRODUCTS</w:t>
      </w:r>
    </w:p>
    <w:p w:rsidR="00304C2A" w:rsidRDefault="004E58A7" w:rsidP="004E58A7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DX1999, SX840, SXA840, SX1050, SXA1050, SX1070, SU470LV, SUA470LV, SU4901, SU4902, SU4903, SUA4903,</w:t>
      </w:r>
      <w:r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SLV73, SL814, SLV814, SLV840, SU4985, SLV4985, SL93LV, SL84, SL87</w:t>
      </w:r>
    </w:p>
    <w:p w:rsidR="004E58A7" w:rsidRDefault="004E58A7" w:rsidP="004E58A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</w:p>
    <w:p w:rsidR="008967D0" w:rsidRPr="008967D0" w:rsidRDefault="008967D0" w:rsidP="00304C2A">
      <w:pPr>
        <w:spacing w:after="0" w:line="240" w:lineRule="auto"/>
        <w:ind w:left="0" w:firstLine="0"/>
        <w:rPr>
          <w:rFonts w:ascii="Arial" w:eastAsia="Times New Roman" w:hAnsi="Arial" w:cs="Arial"/>
          <w:b/>
          <w:sz w:val="27"/>
          <w:szCs w:val="27"/>
        </w:rPr>
      </w:pPr>
      <w:r w:rsidRPr="008967D0">
        <w:rPr>
          <w:rFonts w:ascii="Arial" w:eastAsia="Times New Roman" w:hAnsi="Arial" w:cs="Arial"/>
          <w:b/>
          <w:sz w:val="27"/>
          <w:szCs w:val="27"/>
        </w:rPr>
        <w:t>ONECHOICE</w:t>
      </w:r>
    </w:p>
    <w:p w:rsidR="00304C2A" w:rsidRPr="00304C2A" w:rsidRDefault="008967D0" w:rsidP="00304C2A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These </w:t>
      </w:r>
      <w:r w:rsidR="00304C2A" w:rsidRPr="00304C2A">
        <w:rPr>
          <w:rFonts w:ascii="Arial" w:eastAsia="Times New Roman" w:hAnsi="Arial" w:cs="Arial"/>
          <w:sz w:val="24"/>
          <w:szCs w:val="24"/>
        </w:rPr>
        <w:t xml:space="preserve">products are covered under the Lifetime Limited Paint Performance Guarantee ONLY when they are used in conjunction with other PPG certified products. </w:t>
      </w:r>
    </w:p>
    <w:p w:rsid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p w:rsidR="001C60D2" w:rsidRDefault="001C60D2" w:rsidP="00304C2A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p w:rsidR="001C60D2" w:rsidRDefault="001C60D2" w:rsidP="00304C2A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p w:rsidR="00304C2A" w:rsidRP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304C2A">
        <w:rPr>
          <w:rFonts w:ascii="Arial" w:eastAsia="Times New Roman" w:hAnsi="Arial" w:cs="Arial"/>
          <w:sz w:val="20"/>
          <w:szCs w:val="20"/>
        </w:rPr>
        <w:t>The products on this list must be mixed and applied according to the current product information sheet instructions. No substitutions for reducers/thinners, catalysts/hardener, or additives may be used. Mix rations and application instructions must be followed to ensure the product meets program standards. Deviating from the product information sheet instructions voids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4C2A">
        <w:rPr>
          <w:rFonts w:ascii="Arial" w:eastAsia="Times New Roman" w:hAnsi="Arial" w:cs="Arial"/>
          <w:sz w:val="20"/>
          <w:szCs w:val="20"/>
        </w:rPr>
        <w:t xml:space="preserve">the PPG Paint Performance Guarantee. </w:t>
      </w:r>
    </w:p>
    <w:p w:rsid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p w:rsidR="00304C2A" w:rsidRP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304C2A">
        <w:rPr>
          <w:rFonts w:ascii="Arial" w:eastAsia="Times New Roman" w:hAnsi="Arial" w:cs="Arial"/>
          <w:sz w:val="20"/>
          <w:szCs w:val="20"/>
        </w:rPr>
        <w:t>PPG Automotive Refinish reserved the right to remove or add products to this list at any time; visit ppgrefinish.com/guarantee. To meet local air quality legislation, certain products may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4C2A">
        <w:rPr>
          <w:rFonts w:ascii="Arial" w:eastAsia="Times New Roman" w:hAnsi="Arial" w:cs="Arial"/>
          <w:sz w:val="20"/>
          <w:szCs w:val="20"/>
        </w:rPr>
        <w:t xml:space="preserve">only be available on a regional basis. </w:t>
      </w:r>
    </w:p>
    <w:p w:rsidR="00304C2A" w:rsidRP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sz w:val="14"/>
          <w:szCs w:val="14"/>
        </w:rPr>
      </w:pPr>
      <w:r w:rsidRPr="00304C2A">
        <w:rPr>
          <w:rFonts w:ascii="Arial" w:eastAsia="Times New Roman" w:hAnsi="Arial" w:cs="Arial"/>
          <w:sz w:val="14"/>
          <w:szCs w:val="14"/>
        </w:rPr>
        <w:t xml:space="preserve">©2017 PPG Industries, Inc. All </w:t>
      </w:r>
      <w:proofErr w:type="spellStart"/>
      <w:proofErr w:type="gramStart"/>
      <w:r w:rsidRPr="00304C2A">
        <w:rPr>
          <w:rFonts w:ascii="Arial" w:eastAsia="Times New Roman" w:hAnsi="Arial" w:cs="Arial"/>
          <w:sz w:val="14"/>
          <w:szCs w:val="14"/>
        </w:rPr>
        <w:t>ri</w:t>
      </w:r>
      <w:proofErr w:type="spellEnd"/>
      <w:proofErr w:type="gramEnd"/>
      <w:r>
        <w:rPr>
          <w:rFonts w:ascii="Arial" w:eastAsia="Times New Roman" w:hAnsi="Arial" w:cs="Arial"/>
          <w:sz w:val="14"/>
          <w:szCs w:val="14"/>
        </w:rPr>
        <w:t xml:space="preserve"> </w:t>
      </w:r>
      <w:proofErr w:type="spellStart"/>
      <w:r w:rsidRPr="00304C2A">
        <w:rPr>
          <w:rFonts w:ascii="Arial" w:eastAsia="Times New Roman" w:hAnsi="Arial" w:cs="Arial"/>
          <w:sz w:val="14"/>
          <w:szCs w:val="14"/>
        </w:rPr>
        <w:t>ghts</w:t>
      </w:r>
      <w:proofErr w:type="spellEnd"/>
      <w:r w:rsidRPr="00304C2A">
        <w:rPr>
          <w:rFonts w:ascii="Arial" w:eastAsia="Times New Roman" w:hAnsi="Arial" w:cs="Arial"/>
          <w:sz w:val="14"/>
          <w:szCs w:val="14"/>
        </w:rPr>
        <w:t xml:space="preserve"> reserved. www.ppgrefinish.com </w:t>
      </w:r>
    </w:p>
    <w:p w:rsidR="00304C2A" w:rsidRP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sz w:val="14"/>
          <w:szCs w:val="14"/>
        </w:rPr>
      </w:pPr>
      <w:r w:rsidRPr="00304C2A">
        <w:rPr>
          <w:rFonts w:ascii="Arial" w:eastAsia="Times New Roman" w:hAnsi="Arial" w:cs="Arial"/>
          <w:sz w:val="14"/>
          <w:szCs w:val="14"/>
        </w:rPr>
        <w:t xml:space="preserve">The PPG Logo, Deltron, Concept, and OneChoice are registered trademarks, and </w:t>
      </w:r>
      <w:proofErr w:type="gramStart"/>
      <w:r w:rsidRPr="00304C2A">
        <w:rPr>
          <w:rFonts w:ascii="Arial" w:eastAsia="Times New Roman" w:hAnsi="Arial" w:cs="Arial"/>
          <w:sz w:val="14"/>
          <w:szCs w:val="14"/>
        </w:rPr>
        <w:t>We</w:t>
      </w:r>
      <w:proofErr w:type="gramEnd"/>
      <w:r w:rsidRPr="00304C2A">
        <w:rPr>
          <w:rFonts w:ascii="Arial" w:eastAsia="Times New Roman" w:hAnsi="Arial" w:cs="Arial"/>
          <w:sz w:val="14"/>
          <w:szCs w:val="14"/>
        </w:rPr>
        <w:t xml:space="preserve"> protect and beautify the world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304C2A">
        <w:rPr>
          <w:rFonts w:ascii="Arial" w:eastAsia="Times New Roman" w:hAnsi="Arial" w:cs="Arial"/>
          <w:sz w:val="14"/>
          <w:szCs w:val="14"/>
        </w:rPr>
        <w:t>is a trademark of PPG Industries Ohio, Inc. 08/17</w:t>
      </w:r>
    </w:p>
    <w:p w:rsidR="00304C2A" w:rsidRPr="00304C2A" w:rsidRDefault="00304C2A" w:rsidP="00304C2A">
      <w:pPr>
        <w:spacing w:after="0" w:line="240" w:lineRule="auto"/>
        <w:ind w:left="0" w:firstLine="0"/>
        <w:rPr>
          <w:rFonts w:ascii="Arial" w:eastAsia="Times New Roman" w:hAnsi="Arial" w:cs="Arial"/>
          <w:sz w:val="14"/>
          <w:szCs w:val="14"/>
        </w:rPr>
      </w:pPr>
      <w:r w:rsidRPr="00304C2A">
        <w:rPr>
          <w:rFonts w:ascii="Arial" w:eastAsia="Times New Roman" w:hAnsi="Arial" w:cs="Arial"/>
          <w:sz w:val="14"/>
          <w:szCs w:val="14"/>
        </w:rPr>
        <w:t xml:space="preserve">©2017 PPG Industries, Inc. All rights reserved. www.ppgrefinish.com </w:t>
      </w:r>
      <w:r>
        <w:rPr>
          <w:rFonts w:ascii="Arial" w:eastAsia="Times New Roman" w:hAnsi="Arial" w:cs="Arial"/>
          <w:sz w:val="14"/>
          <w:szCs w:val="14"/>
        </w:rPr>
        <w:t xml:space="preserve">  </w:t>
      </w:r>
      <w:r w:rsidRPr="00304C2A">
        <w:rPr>
          <w:rFonts w:ascii="Arial" w:eastAsia="Times New Roman" w:hAnsi="Arial" w:cs="Arial"/>
          <w:sz w:val="14"/>
          <w:szCs w:val="14"/>
        </w:rPr>
        <w:t xml:space="preserve">The PPG Logo, 2K, Nexa Autocolor, and OneChoice are registered trademarks, and </w:t>
      </w:r>
    </w:p>
    <w:p w:rsidR="00304C2A" w:rsidRDefault="00304C2A" w:rsidP="00304C2A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 w:val="28"/>
          <w:szCs w:val="28"/>
        </w:rPr>
      </w:pPr>
    </w:p>
    <w:p w:rsidR="00B60C9F" w:rsidRPr="00304C2A" w:rsidRDefault="00304C2A" w:rsidP="00304C2A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304C2A">
        <w:rPr>
          <w:rFonts w:ascii="Arial" w:eastAsia="Times New Roman" w:hAnsi="Arial" w:cs="Arial"/>
          <w:sz w:val="28"/>
          <w:szCs w:val="28"/>
        </w:rPr>
        <w:t>We protect and beautify the world.</w:t>
      </w:r>
    </w:p>
    <w:sectPr w:rsidR="00B60C9F" w:rsidRPr="00304C2A" w:rsidSect="008E6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5F"/>
    <w:rsid w:val="001C60D2"/>
    <w:rsid w:val="00304C2A"/>
    <w:rsid w:val="004E58A7"/>
    <w:rsid w:val="008967D0"/>
    <w:rsid w:val="008E695F"/>
    <w:rsid w:val="00B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3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3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0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scp4</dc:creator>
  <cp:lastModifiedBy>scp4</cp:lastModifiedBy>
  <cp:revision>2</cp:revision>
  <dcterms:created xsi:type="dcterms:W3CDTF">2018-01-03T20:23:00Z</dcterms:created>
  <dcterms:modified xsi:type="dcterms:W3CDTF">2018-01-03T20:23:00Z</dcterms:modified>
</cp:coreProperties>
</file>