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80" w:rsidRPr="00F61280" w:rsidRDefault="00F61280" w:rsidP="00F61280">
      <w:pPr>
        <w:pStyle w:val="Default"/>
        <w:spacing w:line="181" w:lineRule="atLeast"/>
        <w:rPr>
          <w:rFonts w:ascii="Arial" w:hAnsi="Arial" w:cs="Arial"/>
          <w:color w:val="auto"/>
          <w:sz w:val="18"/>
          <w:szCs w:val="18"/>
        </w:rPr>
      </w:pPr>
      <w:r w:rsidRPr="00F61280">
        <w:rPr>
          <w:rFonts w:ascii="Arial" w:hAnsi="Arial" w:cs="Arial"/>
          <w:b/>
          <w:bCs/>
          <w:color w:val="auto"/>
          <w:sz w:val="16"/>
          <w:szCs w:val="16"/>
        </w:rPr>
        <w:t xml:space="preserve">Caution: </w:t>
      </w:r>
      <w:r w:rsidRPr="00F61280">
        <w:rPr>
          <w:rFonts w:ascii="Arial" w:hAnsi="Arial" w:cs="Arial"/>
          <w:color w:val="auto"/>
          <w:sz w:val="16"/>
          <w:szCs w:val="16"/>
        </w:rPr>
        <w:t>Wear the proper safety protection when sanding, cleaning, mixing and spraying all materials included within this process.</w:t>
      </w:r>
    </w:p>
    <w:p w:rsidR="00F61280" w:rsidRPr="00F61280" w:rsidRDefault="00F61280" w:rsidP="00F61280">
      <w:pPr>
        <w:pStyle w:val="Pa28"/>
        <w:jc w:val="center"/>
        <w:rPr>
          <w:rFonts w:ascii="Arial" w:hAnsi="Arial" w:cs="Arial"/>
          <w:sz w:val="32"/>
          <w:szCs w:val="32"/>
        </w:rPr>
      </w:pPr>
      <w:r w:rsidRPr="00F61280">
        <w:rPr>
          <w:rFonts w:ascii="Arial" w:hAnsi="Arial" w:cs="Arial"/>
          <w:sz w:val="32"/>
          <w:szCs w:val="32"/>
        </w:rPr>
        <w:t>PD-1590</w:t>
      </w:r>
    </w:p>
    <w:p w:rsidR="00F61280" w:rsidRPr="00F61280" w:rsidRDefault="00F61280" w:rsidP="00F61280">
      <w:pPr>
        <w:pStyle w:val="Pa2"/>
        <w:spacing w:line="360" w:lineRule="auto"/>
        <w:jc w:val="center"/>
        <w:rPr>
          <w:rFonts w:ascii="Arial" w:hAnsi="Arial" w:cs="Arial"/>
          <w:sz w:val="40"/>
          <w:szCs w:val="40"/>
        </w:rPr>
      </w:pPr>
      <w:bookmarkStart w:id="0" w:name="_GoBack"/>
      <w:r w:rsidRPr="00F61280">
        <w:rPr>
          <w:rStyle w:val="A3"/>
          <w:rFonts w:ascii="Arial" w:hAnsi="Arial" w:cs="Arial"/>
          <w:sz w:val="40"/>
          <w:szCs w:val="40"/>
        </w:rPr>
        <w:t>SANDING PRIMER SURFACER</w:t>
      </w:r>
    </w:p>
    <w:bookmarkEnd w:id="0"/>
    <w:p w:rsidR="00F61280" w:rsidRPr="00F61280" w:rsidRDefault="00F61280" w:rsidP="00F61280">
      <w:pPr>
        <w:pStyle w:val="Default"/>
        <w:spacing w:after="80" w:line="201" w:lineRule="atLeast"/>
        <w:rPr>
          <w:rFonts w:ascii="Arial" w:hAnsi="Arial" w:cs="Arial"/>
          <w:color w:val="auto"/>
        </w:rPr>
      </w:pPr>
      <w:r w:rsidRPr="00F61280">
        <w:rPr>
          <w:rFonts w:ascii="Arial" w:hAnsi="Arial" w:cs="Arial"/>
          <w:color w:val="auto"/>
        </w:rPr>
        <w:t xml:space="preserve">IMPORTANT—If you are not ready to paint, do NOT sand. Sanded primer that sits for days can become contaminated. </w:t>
      </w:r>
      <w:proofErr w:type="gramStart"/>
      <w:r w:rsidRPr="00F61280">
        <w:rPr>
          <w:rFonts w:ascii="Arial" w:hAnsi="Arial" w:cs="Arial"/>
          <w:color w:val="auto"/>
        </w:rPr>
        <w:t>When you’re ready: sand, clean and paint.</w:t>
      </w:r>
      <w:proofErr w:type="gramEnd"/>
    </w:p>
    <w:p w:rsidR="00F61280" w:rsidRPr="00F61280" w:rsidRDefault="00F61280" w:rsidP="00F61280">
      <w:pPr>
        <w:pStyle w:val="Pa78"/>
        <w:spacing w:after="200"/>
        <w:rPr>
          <w:rFonts w:ascii="Arial" w:hAnsi="Arial" w:cs="Arial"/>
        </w:rPr>
      </w:pPr>
      <w:r w:rsidRPr="00F61280">
        <w:rPr>
          <w:rFonts w:ascii="Arial" w:hAnsi="Arial" w:cs="Arial"/>
        </w:rPr>
        <w:t>If you intend to wet sand the primer surfacer, you should paint within 24 hours. After 24 hours, re-sanding or re-scuffing is required since two-component primers may have case hardened.</w:t>
      </w:r>
    </w:p>
    <w:p w:rsidR="00F61280" w:rsidRDefault="00F61280" w:rsidP="00F61280">
      <w:pPr>
        <w:pStyle w:val="Pa48"/>
        <w:ind w:right="1080"/>
        <w:rPr>
          <w:rFonts w:ascii="Arial" w:hAnsi="Arial" w:cs="Arial"/>
        </w:rPr>
      </w:pPr>
      <w:r w:rsidRPr="00F61280">
        <w:rPr>
          <w:rStyle w:val="A27"/>
          <w:rFonts w:ascii="Arial" w:hAnsi="Arial" w:cs="Arial"/>
          <w:b w:val="0"/>
          <w:sz w:val="28"/>
          <w:szCs w:val="28"/>
        </w:rPr>
        <w:t xml:space="preserve">1 </w:t>
      </w:r>
      <w:r w:rsidRPr="00F61280">
        <w:rPr>
          <w:rFonts w:ascii="Arial" w:hAnsi="Arial" w:cs="Arial"/>
          <w:b/>
          <w:sz w:val="28"/>
          <w:szCs w:val="28"/>
        </w:rPr>
        <w:t>Apply</w:t>
      </w:r>
      <w:r w:rsidRPr="00F61280">
        <w:rPr>
          <w:rFonts w:ascii="Arial" w:hAnsi="Arial" w:cs="Arial"/>
        </w:rPr>
        <w:t xml:space="preserve"> </w:t>
      </w:r>
    </w:p>
    <w:p w:rsidR="00F61280" w:rsidRPr="00F61280" w:rsidRDefault="00F61280" w:rsidP="00F61280">
      <w:pPr>
        <w:pStyle w:val="Pa48"/>
        <w:spacing w:after="200"/>
        <w:ind w:right="1080"/>
        <w:rPr>
          <w:rFonts w:ascii="Arial" w:hAnsi="Arial" w:cs="Arial"/>
        </w:rPr>
      </w:pPr>
      <w:proofErr w:type="gramStart"/>
      <w:r w:rsidRPr="00F61280">
        <w:rPr>
          <w:rFonts w:ascii="Arial" w:hAnsi="Arial" w:cs="Arial"/>
        </w:rPr>
        <w:t>dry</w:t>
      </w:r>
      <w:proofErr w:type="gramEnd"/>
      <w:r w:rsidRPr="00F61280">
        <w:rPr>
          <w:rFonts w:ascii="Arial" w:hAnsi="Arial" w:cs="Arial"/>
        </w:rPr>
        <w:t xml:space="preserve"> guide coat primed area for final sanding.</w:t>
      </w:r>
    </w:p>
    <w:p w:rsidR="00F61280" w:rsidRDefault="00F61280" w:rsidP="00F61280">
      <w:pPr>
        <w:pStyle w:val="Pa77"/>
        <w:rPr>
          <w:rFonts w:ascii="Arial" w:hAnsi="Arial" w:cs="Arial"/>
        </w:rPr>
      </w:pPr>
      <w:r w:rsidRPr="00F61280">
        <w:rPr>
          <w:rStyle w:val="A27"/>
          <w:rFonts w:ascii="Arial" w:hAnsi="Arial" w:cs="Arial"/>
          <w:b w:val="0"/>
          <w:sz w:val="28"/>
          <w:szCs w:val="28"/>
        </w:rPr>
        <w:t xml:space="preserve">2 </w:t>
      </w:r>
      <w:r w:rsidRPr="00F61280">
        <w:rPr>
          <w:rFonts w:ascii="Arial" w:hAnsi="Arial" w:cs="Arial"/>
          <w:b/>
          <w:sz w:val="28"/>
          <w:szCs w:val="28"/>
        </w:rPr>
        <w:t>Block sand</w:t>
      </w:r>
      <w:r w:rsidRPr="00F61280">
        <w:rPr>
          <w:rFonts w:ascii="Arial" w:hAnsi="Arial" w:cs="Arial"/>
        </w:rPr>
        <w:t xml:space="preserve"> </w:t>
      </w:r>
    </w:p>
    <w:p w:rsidR="00F61280" w:rsidRPr="00F61280" w:rsidRDefault="00F61280" w:rsidP="00F61280">
      <w:pPr>
        <w:pStyle w:val="Pa77"/>
        <w:spacing w:after="260"/>
        <w:rPr>
          <w:rFonts w:ascii="Arial" w:hAnsi="Arial" w:cs="Arial"/>
        </w:rPr>
      </w:pPr>
      <w:proofErr w:type="gramStart"/>
      <w:r w:rsidRPr="00F61280">
        <w:rPr>
          <w:rFonts w:ascii="Arial" w:hAnsi="Arial" w:cs="Arial"/>
        </w:rPr>
        <w:t>the</w:t>
      </w:r>
      <w:proofErr w:type="gramEnd"/>
      <w:r w:rsidRPr="00F61280">
        <w:rPr>
          <w:rFonts w:ascii="Arial" w:hAnsi="Arial" w:cs="Arial"/>
        </w:rPr>
        <w:t xml:space="preserve"> entire area with P320 grit using a flat sanding block to remove the dry guide coat. Clean with an appropriate PPG cleaner. </w:t>
      </w:r>
      <w:proofErr w:type="gramStart"/>
      <w:r w:rsidRPr="00F61280">
        <w:rPr>
          <w:rFonts w:ascii="Arial" w:hAnsi="Arial" w:cs="Arial"/>
        </w:rPr>
        <w:t>Ready for wet-on-wet sealer application.</w:t>
      </w:r>
      <w:proofErr w:type="gramEnd"/>
      <w:r w:rsidRPr="00F61280">
        <w:rPr>
          <w:rFonts w:ascii="Arial" w:hAnsi="Arial" w:cs="Arial"/>
        </w:rPr>
        <w:t xml:space="preserve"> Refer to </w:t>
      </w:r>
      <w:r w:rsidRPr="00F61280">
        <w:rPr>
          <w:rFonts w:ascii="Arial" w:hAnsi="Arial" w:cs="Arial"/>
          <w:b/>
          <w:bCs/>
        </w:rPr>
        <w:t>PD-1701</w:t>
      </w:r>
      <w:r w:rsidRPr="00F61280">
        <w:rPr>
          <w:rFonts w:ascii="Arial" w:hAnsi="Arial" w:cs="Arial"/>
        </w:rPr>
        <w:t>.</w:t>
      </w:r>
    </w:p>
    <w:p w:rsidR="00F61280" w:rsidRPr="00F61280" w:rsidRDefault="00F61280" w:rsidP="00F61280">
      <w:pPr>
        <w:pStyle w:val="Pa115"/>
        <w:tabs>
          <w:tab w:val="left" w:pos="0"/>
        </w:tabs>
        <w:spacing w:after="80"/>
        <w:rPr>
          <w:rFonts w:ascii="Arial" w:hAnsi="Arial" w:cs="Arial"/>
        </w:rPr>
      </w:pPr>
      <w:r>
        <w:rPr>
          <w:rStyle w:val="A8"/>
          <w:rFonts w:ascii="Arial" w:hAnsi="Arial" w:cs="Arial"/>
          <w:sz w:val="24"/>
          <w:szCs w:val="24"/>
        </w:rPr>
        <w:t xml:space="preserve">3 </w:t>
      </w:r>
      <w:r w:rsidRPr="00F61280">
        <w:rPr>
          <w:rStyle w:val="A8"/>
          <w:rFonts w:ascii="Arial" w:hAnsi="Arial" w:cs="Arial"/>
          <w:sz w:val="24"/>
          <w:szCs w:val="24"/>
        </w:rPr>
        <w:t>OPTIONS</w:t>
      </w:r>
    </w:p>
    <w:p w:rsidR="00F61280" w:rsidRPr="00F61280" w:rsidRDefault="00F61280" w:rsidP="00F61280">
      <w:pPr>
        <w:pStyle w:val="Pa115"/>
        <w:spacing w:after="200"/>
        <w:ind w:left="274"/>
        <w:rPr>
          <w:rFonts w:ascii="Arial" w:hAnsi="Arial" w:cs="Arial"/>
        </w:rPr>
      </w:pPr>
      <w:r w:rsidRPr="00F61280">
        <w:rPr>
          <w:rFonts w:ascii="Arial" w:hAnsi="Arial" w:cs="Arial"/>
          <w:b/>
          <w:bCs/>
        </w:rPr>
        <w:t xml:space="preserve">Sealer as Final Prime: </w:t>
      </w:r>
      <w:r w:rsidRPr="00F61280">
        <w:rPr>
          <w:rFonts w:ascii="Arial" w:hAnsi="Arial" w:cs="Arial"/>
        </w:rPr>
        <w:t xml:space="preserve">Sealer has more resin than surfacer to create a harder surface to paint. This inhibits the solvent from penetrating into the undercoats and leads to better gloss of the final finish. Refer to </w:t>
      </w:r>
      <w:r w:rsidRPr="00F61280">
        <w:rPr>
          <w:rFonts w:ascii="Arial" w:hAnsi="Arial" w:cs="Arial"/>
          <w:b/>
          <w:bCs/>
        </w:rPr>
        <w:t xml:space="preserve">PD-1530 </w:t>
      </w:r>
      <w:r w:rsidRPr="00F61280">
        <w:rPr>
          <w:rFonts w:ascii="Arial" w:hAnsi="Arial" w:cs="Arial"/>
        </w:rPr>
        <w:t>for more information.</w:t>
      </w:r>
    </w:p>
    <w:p w:rsidR="00F61280" w:rsidRPr="00F61280" w:rsidRDefault="00F61280" w:rsidP="00F61280">
      <w:pPr>
        <w:pStyle w:val="Pa115"/>
        <w:spacing w:after="200"/>
        <w:ind w:left="274"/>
        <w:rPr>
          <w:rFonts w:ascii="Arial" w:hAnsi="Arial" w:cs="Arial"/>
        </w:rPr>
      </w:pPr>
      <w:r w:rsidRPr="00F61280">
        <w:rPr>
          <w:rFonts w:ascii="Arial" w:hAnsi="Arial" w:cs="Arial"/>
          <w:b/>
          <w:bCs/>
        </w:rPr>
        <w:t xml:space="preserve">Prep for Single-Stage Color without Sealer: </w:t>
      </w:r>
      <w:r w:rsidRPr="00F61280">
        <w:rPr>
          <w:rFonts w:ascii="Arial" w:hAnsi="Arial" w:cs="Arial"/>
        </w:rPr>
        <w:t xml:space="preserve">Reapply dry guide coat. Using a flat sanding block and P400 grit sandpaper, remove the dry guide coat. </w:t>
      </w:r>
      <w:proofErr w:type="gramStart"/>
      <w:r w:rsidRPr="00F61280">
        <w:rPr>
          <w:rFonts w:ascii="Arial" w:hAnsi="Arial" w:cs="Arial"/>
        </w:rPr>
        <w:t xml:space="preserve">Ready for </w:t>
      </w:r>
      <w:r w:rsidRPr="00F61280">
        <w:rPr>
          <w:rFonts w:ascii="Arial" w:hAnsi="Arial" w:cs="Arial"/>
          <w:b/>
          <w:bCs/>
        </w:rPr>
        <w:t>PD-1720</w:t>
      </w:r>
      <w:r w:rsidRPr="00F61280">
        <w:rPr>
          <w:rFonts w:ascii="Arial" w:hAnsi="Arial" w:cs="Arial"/>
        </w:rPr>
        <w:t>.</w:t>
      </w:r>
      <w:proofErr w:type="gramEnd"/>
    </w:p>
    <w:p w:rsidR="00F61280" w:rsidRPr="00F61280" w:rsidRDefault="00F61280" w:rsidP="00F61280">
      <w:pPr>
        <w:pStyle w:val="Pa115"/>
        <w:spacing w:after="200"/>
        <w:ind w:left="274"/>
        <w:rPr>
          <w:rFonts w:ascii="Arial" w:hAnsi="Arial" w:cs="Arial"/>
        </w:rPr>
      </w:pPr>
      <w:r w:rsidRPr="00F61280">
        <w:rPr>
          <w:rFonts w:ascii="Arial" w:hAnsi="Arial" w:cs="Arial"/>
          <w:b/>
          <w:bCs/>
        </w:rPr>
        <w:t xml:space="preserve">Prep for Waterborne Basecoat Color without Sealer: </w:t>
      </w:r>
      <w:r w:rsidRPr="00F61280">
        <w:rPr>
          <w:rFonts w:ascii="Arial" w:hAnsi="Arial" w:cs="Arial"/>
        </w:rPr>
        <w:t xml:space="preserve">Reapply dry guide coat. Using a flat sanding block and P600-800 grit sandpaper, remove the dry guide coat. Hand sand edges using gray scuff pads. </w:t>
      </w:r>
      <w:proofErr w:type="gramStart"/>
      <w:r w:rsidRPr="00F61280">
        <w:rPr>
          <w:rFonts w:ascii="Arial" w:hAnsi="Arial" w:cs="Arial"/>
        </w:rPr>
        <w:t xml:space="preserve">Ready for </w:t>
      </w:r>
      <w:r w:rsidRPr="00F61280">
        <w:rPr>
          <w:rFonts w:ascii="Arial" w:hAnsi="Arial" w:cs="Arial"/>
          <w:b/>
          <w:bCs/>
        </w:rPr>
        <w:t>PD-1710</w:t>
      </w:r>
      <w:r w:rsidRPr="00F61280">
        <w:rPr>
          <w:rFonts w:ascii="Arial" w:hAnsi="Arial" w:cs="Arial"/>
        </w:rPr>
        <w:t>.</w:t>
      </w:r>
      <w:proofErr w:type="gramEnd"/>
    </w:p>
    <w:p w:rsidR="00F61280" w:rsidRPr="00F61280" w:rsidRDefault="00F61280" w:rsidP="00F61280">
      <w:pPr>
        <w:pStyle w:val="Pa78"/>
        <w:spacing w:after="200"/>
        <w:ind w:left="274"/>
        <w:rPr>
          <w:rFonts w:ascii="Arial" w:hAnsi="Arial" w:cs="Arial"/>
        </w:rPr>
      </w:pPr>
      <w:r w:rsidRPr="00F61280">
        <w:rPr>
          <w:rFonts w:ascii="Arial" w:hAnsi="Arial" w:cs="Arial"/>
          <w:b/>
          <w:bCs/>
        </w:rPr>
        <w:t xml:space="preserve">Prep for Solvent Basecoat Color without Sealer: </w:t>
      </w:r>
      <w:r w:rsidRPr="00F61280">
        <w:rPr>
          <w:rFonts w:ascii="Arial" w:hAnsi="Arial" w:cs="Arial"/>
        </w:rPr>
        <w:t xml:space="preserve">Reapply dry guide coat. Using a flat sanding block and P500-600 grit sandpaper, remove the dry guide coat. Hand sand edges using gray scuff pads. </w:t>
      </w:r>
      <w:proofErr w:type="gramStart"/>
      <w:r w:rsidRPr="00F61280">
        <w:rPr>
          <w:rFonts w:ascii="Arial" w:hAnsi="Arial" w:cs="Arial"/>
        </w:rPr>
        <w:t xml:space="preserve">Ready for </w:t>
      </w:r>
      <w:r w:rsidRPr="00F61280">
        <w:rPr>
          <w:rFonts w:ascii="Arial" w:hAnsi="Arial" w:cs="Arial"/>
          <w:b/>
          <w:bCs/>
        </w:rPr>
        <w:t>PD-1715</w:t>
      </w:r>
      <w:r w:rsidRPr="00F61280">
        <w:rPr>
          <w:rFonts w:ascii="Arial" w:hAnsi="Arial" w:cs="Arial"/>
        </w:rPr>
        <w:t>.</w:t>
      </w:r>
      <w:proofErr w:type="gramEnd"/>
    </w:p>
    <w:p w:rsidR="00F61280" w:rsidRPr="00F61280" w:rsidRDefault="00F61280" w:rsidP="00F61280">
      <w:pPr>
        <w:pStyle w:val="Pa78"/>
        <w:spacing w:after="200"/>
        <w:rPr>
          <w:rFonts w:ascii="Arial" w:hAnsi="Arial" w:cs="Arial"/>
        </w:rPr>
      </w:pPr>
      <w:r w:rsidRPr="00F61280">
        <w:rPr>
          <w:rFonts w:ascii="Arial" w:hAnsi="Arial" w:cs="Arial"/>
          <w:b/>
        </w:rPr>
        <w:t>NOTE:</w:t>
      </w:r>
      <w:r w:rsidRPr="00F61280">
        <w:rPr>
          <w:rFonts w:ascii="Arial" w:hAnsi="Arial" w:cs="Arial"/>
        </w:rPr>
        <w:t xml:space="preserve"> If dry guide coat remains in low areas or if body filler is exposed, then additional primer surfacer must be applied. If bare metal is exposed, epoxy primer must be applied to bare metal area for corrosion protection, </w:t>
      </w:r>
      <w:proofErr w:type="gramStart"/>
      <w:r w:rsidRPr="00F61280">
        <w:rPr>
          <w:rFonts w:ascii="Arial" w:hAnsi="Arial" w:cs="Arial"/>
        </w:rPr>
        <w:t>then</w:t>
      </w:r>
      <w:proofErr w:type="gramEnd"/>
      <w:r w:rsidRPr="00F61280">
        <w:rPr>
          <w:rFonts w:ascii="Arial" w:hAnsi="Arial" w:cs="Arial"/>
        </w:rPr>
        <w:t xml:space="preserve"> primer surfacer may be reapplied.</w:t>
      </w:r>
    </w:p>
    <w:p w:rsidR="00F61280" w:rsidRDefault="00F61280" w:rsidP="00F61280">
      <w:pPr>
        <w:spacing w:after="0"/>
        <w:ind w:left="0" w:firstLine="0"/>
        <w:rPr>
          <w:rFonts w:ascii="Arial" w:hAnsi="Arial" w:cs="Arial"/>
          <w:sz w:val="24"/>
          <w:szCs w:val="24"/>
        </w:rPr>
      </w:pPr>
      <w:r w:rsidRPr="00F61280">
        <w:rPr>
          <w:rStyle w:val="A27"/>
          <w:rFonts w:ascii="Arial" w:hAnsi="Arial" w:cs="Arial"/>
          <w:b w:val="0"/>
          <w:sz w:val="28"/>
          <w:szCs w:val="28"/>
        </w:rPr>
        <w:t>4</w:t>
      </w:r>
      <w:r w:rsidRPr="00F61280">
        <w:rPr>
          <w:rStyle w:val="A27"/>
          <w:rFonts w:ascii="Arial" w:hAnsi="Arial" w:cs="Arial"/>
          <w:b w:val="0"/>
          <w:sz w:val="28"/>
          <w:szCs w:val="28"/>
        </w:rPr>
        <w:t xml:space="preserve"> </w:t>
      </w:r>
      <w:r w:rsidRPr="00F61280">
        <w:rPr>
          <w:rFonts w:ascii="Arial" w:hAnsi="Arial" w:cs="Arial"/>
          <w:b/>
          <w:sz w:val="28"/>
          <w:szCs w:val="28"/>
        </w:rPr>
        <w:t>Blow away</w:t>
      </w:r>
      <w:r w:rsidRPr="00F61280">
        <w:rPr>
          <w:rFonts w:ascii="Arial" w:hAnsi="Arial" w:cs="Arial"/>
          <w:sz w:val="24"/>
          <w:szCs w:val="24"/>
        </w:rPr>
        <w:t xml:space="preserve"> </w:t>
      </w:r>
    </w:p>
    <w:p w:rsidR="00B60C9F" w:rsidRPr="00F61280" w:rsidRDefault="00F61280" w:rsidP="00F61280">
      <w:pPr>
        <w:ind w:left="0" w:firstLine="0"/>
        <w:rPr>
          <w:rFonts w:ascii="Arial" w:hAnsi="Arial" w:cs="Arial"/>
          <w:sz w:val="24"/>
          <w:szCs w:val="24"/>
        </w:rPr>
      </w:pPr>
      <w:proofErr w:type="gramStart"/>
      <w:r w:rsidRPr="00F61280">
        <w:rPr>
          <w:rFonts w:ascii="Arial" w:hAnsi="Arial" w:cs="Arial"/>
          <w:sz w:val="24"/>
          <w:szCs w:val="24"/>
        </w:rPr>
        <w:t>sanding</w:t>
      </w:r>
      <w:proofErr w:type="gramEnd"/>
      <w:r w:rsidRPr="00F61280">
        <w:rPr>
          <w:rFonts w:ascii="Arial" w:hAnsi="Arial" w:cs="Arial"/>
          <w:sz w:val="24"/>
          <w:szCs w:val="24"/>
        </w:rPr>
        <w:t xml:space="preserve"> dust while wiping with a clean cloth. Clean all panels with the appropriate PPG cleaner, using clean </w:t>
      </w:r>
      <w:proofErr w:type="spellStart"/>
      <w:r w:rsidRPr="00F61280">
        <w:rPr>
          <w:rFonts w:ascii="Arial" w:hAnsi="Arial" w:cs="Arial"/>
          <w:sz w:val="24"/>
          <w:szCs w:val="24"/>
        </w:rPr>
        <w:t>cloths</w:t>
      </w:r>
      <w:proofErr w:type="spellEnd"/>
      <w:r w:rsidRPr="00F61280">
        <w:rPr>
          <w:rFonts w:ascii="Arial" w:hAnsi="Arial" w:cs="Arial"/>
          <w:sz w:val="24"/>
          <w:szCs w:val="24"/>
        </w:rPr>
        <w:t xml:space="preserve"> to dry thoroughly. Tack off all panels.</w:t>
      </w:r>
    </w:p>
    <w:sectPr w:rsidR="00B60C9F" w:rsidRPr="00F61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OT-Bold">
    <w:altName w:val="DINOT-Bold"/>
    <w:panose1 w:val="00000000000000000000"/>
    <w:charset w:val="00"/>
    <w:family w:val="swiss"/>
    <w:notTrueType/>
    <w:pitch w:val="default"/>
    <w:sig w:usb0="00000003" w:usb1="00000000" w:usb2="00000000" w:usb3="00000000" w:csb0="00000001" w:csb1="00000000"/>
  </w:font>
  <w:font w:name="Newslab ExtraBold">
    <w:altName w:val="Newslab ExtraBold"/>
    <w:panose1 w:val="00000000000000000000"/>
    <w:charset w:val="00"/>
    <w:family w:val="roman"/>
    <w:notTrueType/>
    <w:pitch w:val="default"/>
    <w:sig w:usb0="00000003" w:usb1="00000000" w:usb2="00000000" w:usb3="00000000" w:csb0="00000001" w:csb1="00000000"/>
  </w:font>
  <w:font w:name="Newslab Bold">
    <w:altName w:val="Newslab Bold"/>
    <w:panose1 w:val="00000000000000000000"/>
    <w:charset w:val="00"/>
    <w:family w:val="roman"/>
    <w:notTrueType/>
    <w:pitch w:val="default"/>
    <w:sig w:usb0="00000003" w:usb1="00000000" w:usb2="00000000" w:usb3="00000000" w:csb0="00000001" w:csb1="00000000"/>
  </w:font>
  <w:font w:name="DINOT-Black">
    <w:altName w:val="DINOT-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80"/>
    <w:rsid w:val="00B60C9F"/>
    <w:rsid w:val="00F6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280"/>
    <w:pPr>
      <w:autoSpaceDE w:val="0"/>
      <w:autoSpaceDN w:val="0"/>
      <w:adjustRightInd w:val="0"/>
      <w:spacing w:after="0" w:line="240" w:lineRule="auto"/>
      <w:ind w:left="0" w:firstLine="0"/>
    </w:pPr>
    <w:rPr>
      <w:rFonts w:ascii="DINOT-Bold" w:hAnsi="DINOT-Bold" w:cs="DINOT-Bold"/>
      <w:color w:val="000000"/>
      <w:sz w:val="24"/>
      <w:szCs w:val="24"/>
    </w:rPr>
  </w:style>
  <w:style w:type="paragraph" w:customStyle="1" w:styleId="Pa28">
    <w:name w:val="Pa28"/>
    <w:basedOn w:val="Default"/>
    <w:next w:val="Default"/>
    <w:uiPriority w:val="99"/>
    <w:rsid w:val="00F61280"/>
    <w:pPr>
      <w:spacing w:line="441" w:lineRule="atLeast"/>
    </w:pPr>
    <w:rPr>
      <w:rFonts w:cstheme="minorBidi"/>
      <w:color w:val="auto"/>
    </w:rPr>
  </w:style>
  <w:style w:type="paragraph" w:customStyle="1" w:styleId="Pa2">
    <w:name w:val="Pa2"/>
    <w:basedOn w:val="Default"/>
    <w:next w:val="Default"/>
    <w:uiPriority w:val="99"/>
    <w:rsid w:val="00F61280"/>
    <w:pPr>
      <w:spacing w:line="861" w:lineRule="atLeast"/>
    </w:pPr>
    <w:rPr>
      <w:rFonts w:cstheme="minorBidi"/>
      <w:color w:val="auto"/>
    </w:rPr>
  </w:style>
  <w:style w:type="character" w:customStyle="1" w:styleId="A3">
    <w:name w:val="A3"/>
    <w:uiPriority w:val="99"/>
    <w:rsid w:val="00F61280"/>
    <w:rPr>
      <w:rFonts w:ascii="Newslab ExtraBold" w:hAnsi="Newslab ExtraBold" w:cs="Newslab ExtraBold"/>
      <w:b/>
      <w:bCs/>
      <w:color w:val="000000"/>
      <w:sz w:val="80"/>
      <w:szCs w:val="80"/>
    </w:rPr>
  </w:style>
  <w:style w:type="paragraph" w:customStyle="1" w:styleId="Pa115">
    <w:name w:val="Pa115"/>
    <w:basedOn w:val="Default"/>
    <w:next w:val="Default"/>
    <w:uiPriority w:val="99"/>
    <w:rsid w:val="00F61280"/>
    <w:pPr>
      <w:spacing w:line="201" w:lineRule="atLeast"/>
    </w:pPr>
    <w:rPr>
      <w:rFonts w:cstheme="minorBidi"/>
      <w:color w:val="auto"/>
    </w:rPr>
  </w:style>
  <w:style w:type="paragraph" w:customStyle="1" w:styleId="Pa78">
    <w:name w:val="Pa78"/>
    <w:basedOn w:val="Default"/>
    <w:next w:val="Default"/>
    <w:uiPriority w:val="99"/>
    <w:rsid w:val="00F61280"/>
    <w:pPr>
      <w:spacing w:line="201" w:lineRule="atLeast"/>
    </w:pPr>
    <w:rPr>
      <w:rFonts w:cstheme="minorBidi"/>
      <w:color w:val="auto"/>
    </w:rPr>
  </w:style>
  <w:style w:type="paragraph" w:customStyle="1" w:styleId="Pa48">
    <w:name w:val="Pa48"/>
    <w:basedOn w:val="Default"/>
    <w:next w:val="Default"/>
    <w:uiPriority w:val="99"/>
    <w:rsid w:val="00F61280"/>
    <w:pPr>
      <w:spacing w:line="201" w:lineRule="atLeast"/>
    </w:pPr>
    <w:rPr>
      <w:rFonts w:cstheme="minorBidi"/>
      <w:color w:val="auto"/>
    </w:rPr>
  </w:style>
  <w:style w:type="character" w:customStyle="1" w:styleId="A27">
    <w:name w:val="A27"/>
    <w:uiPriority w:val="99"/>
    <w:rsid w:val="00F61280"/>
    <w:rPr>
      <w:rFonts w:ascii="Newslab Bold" w:hAnsi="Newslab Bold" w:cs="Newslab Bold"/>
      <w:b/>
      <w:bCs/>
      <w:color w:val="000000"/>
      <w:sz w:val="72"/>
      <w:szCs w:val="72"/>
    </w:rPr>
  </w:style>
  <w:style w:type="paragraph" w:customStyle="1" w:styleId="Pa77">
    <w:name w:val="Pa77"/>
    <w:basedOn w:val="Default"/>
    <w:next w:val="Default"/>
    <w:uiPriority w:val="99"/>
    <w:rsid w:val="00F61280"/>
    <w:pPr>
      <w:spacing w:line="201" w:lineRule="atLeast"/>
    </w:pPr>
    <w:rPr>
      <w:rFonts w:cstheme="minorBidi"/>
      <w:color w:val="auto"/>
    </w:rPr>
  </w:style>
  <w:style w:type="character" w:customStyle="1" w:styleId="A8">
    <w:name w:val="A8"/>
    <w:uiPriority w:val="99"/>
    <w:rsid w:val="00F61280"/>
    <w:rPr>
      <w:rFonts w:ascii="DINOT-Black" w:hAnsi="DINOT-Black" w:cs="DINOT-Black"/>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280"/>
    <w:pPr>
      <w:autoSpaceDE w:val="0"/>
      <w:autoSpaceDN w:val="0"/>
      <w:adjustRightInd w:val="0"/>
      <w:spacing w:after="0" w:line="240" w:lineRule="auto"/>
      <w:ind w:left="0" w:firstLine="0"/>
    </w:pPr>
    <w:rPr>
      <w:rFonts w:ascii="DINOT-Bold" w:hAnsi="DINOT-Bold" w:cs="DINOT-Bold"/>
      <w:color w:val="000000"/>
      <w:sz w:val="24"/>
      <w:szCs w:val="24"/>
    </w:rPr>
  </w:style>
  <w:style w:type="paragraph" w:customStyle="1" w:styleId="Pa28">
    <w:name w:val="Pa28"/>
    <w:basedOn w:val="Default"/>
    <w:next w:val="Default"/>
    <w:uiPriority w:val="99"/>
    <w:rsid w:val="00F61280"/>
    <w:pPr>
      <w:spacing w:line="441" w:lineRule="atLeast"/>
    </w:pPr>
    <w:rPr>
      <w:rFonts w:cstheme="minorBidi"/>
      <w:color w:val="auto"/>
    </w:rPr>
  </w:style>
  <w:style w:type="paragraph" w:customStyle="1" w:styleId="Pa2">
    <w:name w:val="Pa2"/>
    <w:basedOn w:val="Default"/>
    <w:next w:val="Default"/>
    <w:uiPriority w:val="99"/>
    <w:rsid w:val="00F61280"/>
    <w:pPr>
      <w:spacing w:line="861" w:lineRule="atLeast"/>
    </w:pPr>
    <w:rPr>
      <w:rFonts w:cstheme="minorBidi"/>
      <w:color w:val="auto"/>
    </w:rPr>
  </w:style>
  <w:style w:type="character" w:customStyle="1" w:styleId="A3">
    <w:name w:val="A3"/>
    <w:uiPriority w:val="99"/>
    <w:rsid w:val="00F61280"/>
    <w:rPr>
      <w:rFonts w:ascii="Newslab ExtraBold" w:hAnsi="Newslab ExtraBold" w:cs="Newslab ExtraBold"/>
      <w:b/>
      <w:bCs/>
      <w:color w:val="000000"/>
      <w:sz w:val="80"/>
      <w:szCs w:val="80"/>
    </w:rPr>
  </w:style>
  <w:style w:type="paragraph" w:customStyle="1" w:styleId="Pa115">
    <w:name w:val="Pa115"/>
    <w:basedOn w:val="Default"/>
    <w:next w:val="Default"/>
    <w:uiPriority w:val="99"/>
    <w:rsid w:val="00F61280"/>
    <w:pPr>
      <w:spacing w:line="201" w:lineRule="atLeast"/>
    </w:pPr>
    <w:rPr>
      <w:rFonts w:cstheme="minorBidi"/>
      <w:color w:val="auto"/>
    </w:rPr>
  </w:style>
  <w:style w:type="paragraph" w:customStyle="1" w:styleId="Pa78">
    <w:name w:val="Pa78"/>
    <w:basedOn w:val="Default"/>
    <w:next w:val="Default"/>
    <w:uiPriority w:val="99"/>
    <w:rsid w:val="00F61280"/>
    <w:pPr>
      <w:spacing w:line="201" w:lineRule="atLeast"/>
    </w:pPr>
    <w:rPr>
      <w:rFonts w:cstheme="minorBidi"/>
      <w:color w:val="auto"/>
    </w:rPr>
  </w:style>
  <w:style w:type="paragraph" w:customStyle="1" w:styleId="Pa48">
    <w:name w:val="Pa48"/>
    <w:basedOn w:val="Default"/>
    <w:next w:val="Default"/>
    <w:uiPriority w:val="99"/>
    <w:rsid w:val="00F61280"/>
    <w:pPr>
      <w:spacing w:line="201" w:lineRule="atLeast"/>
    </w:pPr>
    <w:rPr>
      <w:rFonts w:cstheme="minorBidi"/>
      <w:color w:val="auto"/>
    </w:rPr>
  </w:style>
  <w:style w:type="character" w:customStyle="1" w:styleId="A27">
    <w:name w:val="A27"/>
    <w:uiPriority w:val="99"/>
    <w:rsid w:val="00F61280"/>
    <w:rPr>
      <w:rFonts w:ascii="Newslab Bold" w:hAnsi="Newslab Bold" w:cs="Newslab Bold"/>
      <w:b/>
      <w:bCs/>
      <w:color w:val="000000"/>
      <w:sz w:val="72"/>
      <w:szCs w:val="72"/>
    </w:rPr>
  </w:style>
  <w:style w:type="paragraph" w:customStyle="1" w:styleId="Pa77">
    <w:name w:val="Pa77"/>
    <w:basedOn w:val="Default"/>
    <w:next w:val="Default"/>
    <w:uiPriority w:val="99"/>
    <w:rsid w:val="00F61280"/>
    <w:pPr>
      <w:spacing w:line="201" w:lineRule="atLeast"/>
    </w:pPr>
    <w:rPr>
      <w:rFonts w:cstheme="minorBidi"/>
      <w:color w:val="auto"/>
    </w:rPr>
  </w:style>
  <w:style w:type="character" w:customStyle="1" w:styleId="A8">
    <w:name w:val="A8"/>
    <w:uiPriority w:val="99"/>
    <w:rsid w:val="00F61280"/>
    <w:rPr>
      <w:rFonts w:ascii="DINOT-Black" w:hAnsi="DINOT-Black" w:cs="DINOT-Black"/>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1</cp:revision>
  <dcterms:created xsi:type="dcterms:W3CDTF">2017-12-28T16:49:00Z</dcterms:created>
  <dcterms:modified xsi:type="dcterms:W3CDTF">2017-12-28T16:55:00Z</dcterms:modified>
</cp:coreProperties>
</file>